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D4A9032" w14:textId="2A61367A" w:rsidR="0023255F" w:rsidRPr="00E57B68" w:rsidRDefault="0023255F" w:rsidP="0023255F">
      <w:pPr>
        <w:widowControl w:val="0"/>
        <w:autoSpaceDE w:val="0"/>
        <w:autoSpaceDN w:val="0"/>
        <w:adjustRightInd w:val="0"/>
        <w:spacing w:after="240" w:line="480" w:lineRule="auto"/>
        <w:jc w:val="center"/>
        <w:rPr>
          <w:rFonts w:cs="Times New Roman"/>
          <w:b/>
          <w:sz w:val="24"/>
        </w:rPr>
      </w:pPr>
      <w:r>
        <w:rPr>
          <w:rFonts w:cs="Times New Roman"/>
          <w:b/>
          <w:sz w:val="24"/>
        </w:rPr>
        <w:t>The</w:t>
      </w:r>
      <w:r w:rsidR="00FB2D76">
        <w:rPr>
          <w:rFonts w:cs="Times New Roman"/>
          <w:b/>
          <w:sz w:val="24"/>
        </w:rPr>
        <w:t xml:space="preserve"> h</w:t>
      </w:r>
      <w:r>
        <w:rPr>
          <w:rFonts w:cs="Times New Roman"/>
          <w:b/>
          <w:sz w:val="24"/>
        </w:rPr>
        <w:t xml:space="preserve">ydrophilic </w:t>
      </w:r>
      <w:r w:rsidR="00FB2D76">
        <w:rPr>
          <w:rFonts w:cs="Times New Roman"/>
          <w:b/>
          <w:sz w:val="24"/>
        </w:rPr>
        <w:t>m</w:t>
      </w:r>
      <w:r w:rsidRPr="00E57B68">
        <w:rPr>
          <w:rFonts w:cs="Times New Roman"/>
          <w:b/>
          <w:sz w:val="24"/>
        </w:rPr>
        <w:t xml:space="preserve">icroenvironment </w:t>
      </w:r>
      <w:r>
        <w:rPr>
          <w:rFonts w:cs="Times New Roman"/>
          <w:b/>
          <w:sz w:val="24"/>
        </w:rPr>
        <w:t xml:space="preserve">in the </w:t>
      </w:r>
      <w:r w:rsidR="00FB2D76">
        <w:rPr>
          <w:rFonts w:cs="Times New Roman"/>
          <w:b/>
          <w:sz w:val="24"/>
        </w:rPr>
        <w:t>s</w:t>
      </w:r>
      <w:r w:rsidRPr="00E57B68">
        <w:rPr>
          <w:rFonts w:cs="Times New Roman"/>
          <w:b/>
          <w:sz w:val="24"/>
        </w:rPr>
        <w:t>ubstrate-</w:t>
      </w:r>
      <w:r w:rsidR="00FB2D76">
        <w:rPr>
          <w:rFonts w:cs="Times New Roman"/>
          <w:b/>
          <w:sz w:val="24"/>
        </w:rPr>
        <w:t>t</w:t>
      </w:r>
      <w:r>
        <w:rPr>
          <w:rFonts w:cs="Times New Roman"/>
          <w:b/>
          <w:sz w:val="24"/>
        </w:rPr>
        <w:t xml:space="preserve">ranslocating </w:t>
      </w:r>
      <w:r w:rsidR="00FB2D76">
        <w:rPr>
          <w:rFonts w:cs="Times New Roman"/>
          <w:b/>
          <w:sz w:val="24"/>
        </w:rPr>
        <w:t>g</w:t>
      </w:r>
      <w:r w:rsidRPr="00E57B68">
        <w:rPr>
          <w:rFonts w:cs="Times New Roman"/>
          <w:b/>
          <w:sz w:val="24"/>
        </w:rPr>
        <w:t>roove</w:t>
      </w:r>
      <w:r>
        <w:rPr>
          <w:rFonts w:cs="Times New Roman"/>
          <w:b/>
          <w:sz w:val="24"/>
        </w:rPr>
        <w:t xml:space="preserve"> of the </w:t>
      </w:r>
      <w:proofErr w:type="spellStart"/>
      <w:r>
        <w:rPr>
          <w:rFonts w:cs="Times New Roman"/>
          <w:b/>
          <w:sz w:val="24"/>
        </w:rPr>
        <w:t>YidC</w:t>
      </w:r>
      <w:proofErr w:type="spellEnd"/>
      <w:r>
        <w:rPr>
          <w:rFonts w:cs="Times New Roman"/>
          <w:b/>
          <w:sz w:val="24"/>
        </w:rPr>
        <w:t xml:space="preserve"> </w:t>
      </w:r>
      <w:r w:rsidR="00FB2D76">
        <w:rPr>
          <w:rFonts w:cs="Times New Roman"/>
          <w:b/>
          <w:sz w:val="24"/>
        </w:rPr>
        <w:t>m</w:t>
      </w:r>
      <w:r>
        <w:rPr>
          <w:rFonts w:cs="Times New Roman"/>
          <w:b/>
          <w:sz w:val="24"/>
        </w:rPr>
        <w:t xml:space="preserve">embrane </w:t>
      </w:r>
      <w:proofErr w:type="spellStart"/>
      <w:r w:rsidR="00FB2D76">
        <w:rPr>
          <w:rFonts w:cs="Times New Roman"/>
          <w:b/>
          <w:sz w:val="24"/>
        </w:rPr>
        <w:t>i</w:t>
      </w:r>
      <w:r>
        <w:rPr>
          <w:rFonts w:cs="Times New Roman"/>
          <w:b/>
          <w:sz w:val="24"/>
        </w:rPr>
        <w:t>nsertase</w:t>
      </w:r>
      <w:proofErr w:type="spellEnd"/>
      <w:r w:rsidR="00FB2D76">
        <w:rPr>
          <w:rFonts w:cs="Times New Roman"/>
          <w:b/>
          <w:sz w:val="24"/>
        </w:rPr>
        <w:t xml:space="preserve"> is essential for enzyme function </w:t>
      </w:r>
    </w:p>
    <w:p w14:paraId="5CDBCE7F" w14:textId="79ABB72E" w:rsidR="0023255F" w:rsidRPr="007D7A84" w:rsidRDefault="0023255F" w:rsidP="0023255F">
      <w:pPr>
        <w:pStyle w:val="TpageAuthors"/>
        <w:rPr>
          <w:szCs w:val="22"/>
        </w:rPr>
      </w:pPr>
      <w:r w:rsidRPr="007D7A84">
        <w:rPr>
          <w:szCs w:val="22"/>
        </w:rPr>
        <w:t>Yuanyuan Chen</w:t>
      </w:r>
      <w:r w:rsidRPr="007D7A84">
        <w:rPr>
          <w:szCs w:val="22"/>
          <w:vertAlign w:val="superscript"/>
        </w:rPr>
        <w:t>1</w:t>
      </w:r>
      <w:r w:rsidRPr="007D7A84">
        <w:rPr>
          <w:szCs w:val="22"/>
        </w:rPr>
        <w:t>, Marcos Sotomayor</w:t>
      </w:r>
      <w:r w:rsidRPr="007D7A84">
        <w:rPr>
          <w:szCs w:val="22"/>
          <w:vertAlign w:val="superscript"/>
        </w:rPr>
        <w:t>1</w:t>
      </w:r>
      <w:r w:rsidRPr="007D7A84">
        <w:rPr>
          <w:szCs w:val="22"/>
        </w:rPr>
        <w:t>, Sara Capponi</w:t>
      </w:r>
      <w:r w:rsidRPr="007D7A84">
        <w:rPr>
          <w:szCs w:val="22"/>
          <w:vertAlign w:val="superscript"/>
        </w:rPr>
        <w:t>2,3</w:t>
      </w:r>
      <w:r w:rsidRPr="007D7A84">
        <w:rPr>
          <w:szCs w:val="22"/>
        </w:rPr>
        <w:t xml:space="preserve">, </w:t>
      </w:r>
      <w:proofErr w:type="spellStart"/>
      <w:r w:rsidRPr="007D7A84">
        <w:rPr>
          <w:szCs w:val="22"/>
        </w:rPr>
        <w:t>Balasubramani</w:t>
      </w:r>
      <w:proofErr w:type="spellEnd"/>
      <w:r w:rsidRPr="007D7A84">
        <w:rPr>
          <w:szCs w:val="22"/>
        </w:rPr>
        <w:t xml:space="preserve"> </w:t>
      </w:r>
      <w:r>
        <w:rPr>
          <w:szCs w:val="22"/>
        </w:rPr>
        <w:t>H</w:t>
      </w:r>
      <w:r w:rsidRPr="007D7A84">
        <w:rPr>
          <w:szCs w:val="22"/>
        </w:rPr>
        <w:t>ariharan</w:t>
      </w:r>
      <w:r w:rsidRPr="007D7A84">
        <w:rPr>
          <w:szCs w:val="22"/>
          <w:vertAlign w:val="superscript"/>
        </w:rPr>
        <w:t>1</w:t>
      </w:r>
      <w:r w:rsidRPr="007D7A84">
        <w:rPr>
          <w:szCs w:val="22"/>
        </w:rPr>
        <w:t xml:space="preserve">, Indra </w:t>
      </w:r>
      <w:r>
        <w:rPr>
          <w:szCs w:val="22"/>
        </w:rPr>
        <w:t xml:space="preserve">D. </w:t>
      </w:r>
      <w:r w:rsidRPr="007D7A84">
        <w:rPr>
          <w:szCs w:val="22"/>
        </w:rPr>
        <w:t>Sahu</w:t>
      </w:r>
      <w:r w:rsidRPr="007D7A84">
        <w:rPr>
          <w:szCs w:val="22"/>
          <w:vertAlign w:val="superscript"/>
        </w:rPr>
        <w:t>4</w:t>
      </w:r>
      <w:r w:rsidRPr="00CD55F3">
        <w:rPr>
          <w:szCs w:val="22"/>
          <w:vertAlign w:val="superscript"/>
        </w:rPr>
        <w:t>,</w:t>
      </w:r>
      <w:r>
        <w:rPr>
          <w:szCs w:val="22"/>
          <w:vertAlign w:val="superscript"/>
        </w:rPr>
        <w:t>7</w:t>
      </w:r>
      <w:r w:rsidRPr="007D7A84">
        <w:rPr>
          <w:szCs w:val="22"/>
        </w:rPr>
        <w:t xml:space="preserve"> Maximilian Haase</w:t>
      </w:r>
      <w:r w:rsidRPr="007D7A84">
        <w:rPr>
          <w:szCs w:val="22"/>
          <w:vertAlign w:val="superscript"/>
        </w:rPr>
        <w:t>5</w:t>
      </w:r>
      <w:r w:rsidRPr="007D7A84">
        <w:rPr>
          <w:szCs w:val="22"/>
        </w:rPr>
        <w:t xml:space="preserve">, Gary </w:t>
      </w:r>
      <w:r>
        <w:rPr>
          <w:szCs w:val="22"/>
        </w:rPr>
        <w:t xml:space="preserve">A. </w:t>
      </w:r>
      <w:r w:rsidRPr="007D7A84">
        <w:rPr>
          <w:szCs w:val="22"/>
        </w:rPr>
        <w:t>Lorigan</w:t>
      </w:r>
      <w:r w:rsidRPr="007D7A84">
        <w:rPr>
          <w:szCs w:val="22"/>
          <w:vertAlign w:val="superscript"/>
        </w:rPr>
        <w:t>4</w:t>
      </w:r>
      <w:r w:rsidRPr="007D7A84">
        <w:rPr>
          <w:szCs w:val="22"/>
        </w:rPr>
        <w:t>, Andreas Kuhn</w:t>
      </w:r>
      <w:r w:rsidRPr="007D7A84">
        <w:rPr>
          <w:szCs w:val="22"/>
          <w:vertAlign w:val="superscript"/>
        </w:rPr>
        <w:t>5</w:t>
      </w:r>
      <w:r w:rsidRPr="007D7A84">
        <w:rPr>
          <w:szCs w:val="22"/>
        </w:rPr>
        <w:t>, Stephen H. White</w:t>
      </w:r>
      <w:r w:rsidRPr="007D7A84">
        <w:rPr>
          <w:szCs w:val="22"/>
          <w:vertAlign w:val="superscript"/>
        </w:rPr>
        <w:t>6</w:t>
      </w:r>
      <w:r w:rsidRPr="007D7A84">
        <w:rPr>
          <w:szCs w:val="22"/>
        </w:rPr>
        <w:t xml:space="preserve">, and Ross E. </w:t>
      </w:r>
      <w:proofErr w:type="spellStart"/>
      <w:r w:rsidR="00FB2D76">
        <w:rPr>
          <w:szCs w:val="22"/>
        </w:rPr>
        <w:t>Dalbey</w:t>
      </w:r>
      <w:proofErr w:type="spellEnd"/>
    </w:p>
    <w:p w14:paraId="6C3369ED" w14:textId="7357FCB4" w:rsidR="00AB690C" w:rsidRDefault="00AB690C">
      <w:pPr>
        <w:spacing w:after="0" w:line="240" w:lineRule="auto"/>
      </w:pPr>
      <w:r>
        <w:br w:type="page"/>
      </w:r>
    </w:p>
    <w:p w14:paraId="11867FFA" w14:textId="33D76D94" w:rsidR="004A393A" w:rsidRDefault="00AB690C">
      <w:r w:rsidRPr="00AB690C">
        <w:rPr>
          <w:noProof/>
        </w:rPr>
        <w:lastRenderedPageBreak/>
        <w:drawing>
          <wp:inline distT="0" distB="0" distL="0" distR="0" wp14:anchorId="6A938B3F" wp14:editId="10490615">
            <wp:extent cx="5943600" cy="4711065"/>
            <wp:effectExtent l="0" t="0" r="0" b="635"/>
            <wp:docPr id="1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able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1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3CCF3" w14:textId="127EF120" w:rsidR="00AB690C" w:rsidRPr="007D7A84" w:rsidRDefault="00AB690C" w:rsidP="00AB690C">
      <w:pPr>
        <w:spacing w:after="240"/>
        <w:jc w:val="both"/>
        <w:rPr>
          <w:szCs w:val="22"/>
        </w:rPr>
      </w:pPr>
      <w:r w:rsidRPr="007D7A84">
        <w:rPr>
          <w:b/>
          <w:szCs w:val="22"/>
        </w:rPr>
        <w:t xml:space="preserve">Figure S1. The </w:t>
      </w:r>
      <w:r w:rsidRPr="007D7A84">
        <w:rPr>
          <w:b/>
          <w:i/>
          <w:szCs w:val="22"/>
        </w:rPr>
        <w:t>E. coli</w:t>
      </w:r>
      <w:r w:rsidRPr="007D7A84">
        <w:rPr>
          <w:b/>
          <w:szCs w:val="22"/>
        </w:rPr>
        <w:t xml:space="preserve"> </w:t>
      </w:r>
      <w:proofErr w:type="spellStart"/>
      <w:r w:rsidRPr="007D7A84">
        <w:rPr>
          <w:b/>
          <w:szCs w:val="22"/>
        </w:rPr>
        <w:t>YidC</w:t>
      </w:r>
      <w:proofErr w:type="spellEnd"/>
      <w:r w:rsidRPr="007D7A84">
        <w:rPr>
          <w:b/>
          <w:szCs w:val="22"/>
        </w:rPr>
        <w:t xml:space="preserve"> Y517A mutant requires a positive charge in the hydrophilic groove for function. </w:t>
      </w:r>
      <w:r w:rsidRPr="007D7A84">
        <w:rPr>
          <w:szCs w:val="22"/>
        </w:rPr>
        <w:t xml:space="preserve">Complementation assay was performed to examine the importance of the R366 residue for </w:t>
      </w:r>
      <w:r w:rsidRPr="007D7A84">
        <w:rPr>
          <w:i/>
          <w:szCs w:val="22"/>
        </w:rPr>
        <w:t>E. coli</w:t>
      </w:r>
      <w:r w:rsidRPr="007D7A84">
        <w:rPr>
          <w:szCs w:val="22"/>
        </w:rPr>
        <w:t xml:space="preserve"> </w:t>
      </w:r>
      <w:proofErr w:type="spellStart"/>
      <w:r w:rsidRPr="007D7A84">
        <w:rPr>
          <w:szCs w:val="22"/>
        </w:rPr>
        <w:t>YidC</w:t>
      </w:r>
      <w:proofErr w:type="spellEnd"/>
      <w:r w:rsidRPr="007D7A84">
        <w:rPr>
          <w:szCs w:val="22"/>
        </w:rPr>
        <w:t xml:space="preserve"> function when Y517 was substituted with Ala. The R366 residue was mutated to Ala</w:t>
      </w:r>
      <w:r w:rsidRPr="000A03A0">
        <w:rPr>
          <w:szCs w:val="22"/>
        </w:rPr>
        <w:t xml:space="preserve">, </w:t>
      </w:r>
      <w:proofErr w:type="spellStart"/>
      <w:r w:rsidRPr="000A03A0">
        <w:rPr>
          <w:szCs w:val="22"/>
        </w:rPr>
        <w:t>Cys</w:t>
      </w:r>
      <w:proofErr w:type="spellEnd"/>
      <w:r w:rsidRPr="000A03A0">
        <w:rPr>
          <w:szCs w:val="22"/>
        </w:rPr>
        <w:t xml:space="preserve">, </w:t>
      </w:r>
      <w:proofErr w:type="spellStart"/>
      <w:r w:rsidRPr="000A03A0">
        <w:rPr>
          <w:szCs w:val="22"/>
        </w:rPr>
        <w:t>Asn</w:t>
      </w:r>
      <w:proofErr w:type="spellEnd"/>
      <w:r w:rsidRPr="000A03A0">
        <w:rPr>
          <w:szCs w:val="22"/>
        </w:rPr>
        <w:t xml:space="preserve">, Lys or Asp in pACYC184 in combination with the Y517A </w:t>
      </w:r>
      <w:proofErr w:type="gramStart"/>
      <w:r w:rsidRPr="000A03A0">
        <w:rPr>
          <w:szCs w:val="22"/>
        </w:rPr>
        <w:t>mutation, and</w:t>
      </w:r>
      <w:proofErr w:type="gramEnd"/>
      <w:r w:rsidRPr="000A03A0">
        <w:rPr>
          <w:szCs w:val="22"/>
        </w:rPr>
        <w:t xml:space="preserve"> transformed into JS7131. Y516 was also substituted with Ala, or both Y516 and Y517 were changed to Ala, Y516 was mutated to Ala in combination with R366 mutated to </w:t>
      </w:r>
      <w:proofErr w:type="spellStart"/>
      <w:r w:rsidRPr="000A03A0">
        <w:rPr>
          <w:szCs w:val="22"/>
        </w:rPr>
        <w:t>Cys</w:t>
      </w:r>
      <w:proofErr w:type="spellEnd"/>
      <w:r w:rsidRPr="000A03A0">
        <w:rPr>
          <w:szCs w:val="22"/>
        </w:rPr>
        <w:t xml:space="preserve"> and Y517 in combination with R366 </w:t>
      </w:r>
      <w:proofErr w:type="spellStart"/>
      <w:r w:rsidRPr="000A03A0">
        <w:rPr>
          <w:szCs w:val="22"/>
        </w:rPr>
        <w:t>Asn</w:t>
      </w:r>
      <w:proofErr w:type="spellEnd"/>
      <w:r w:rsidRPr="000A03A0">
        <w:rPr>
          <w:szCs w:val="22"/>
        </w:rPr>
        <w:t>, Lys and Asp, respectively. The spot tests were performed as described in Fig. 2A</w:t>
      </w:r>
      <w:r w:rsidRPr="00086396">
        <w:rPr>
          <w:szCs w:val="22"/>
        </w:rPr>
        <w:t>.</w:t>
      </w:r>
      <w:r w:rsidR="00401171" w:rsidRPr="00086396">
        <w:rPr>
          <w:szCs w:val="22"/>
        </w:rPr>
        <w:t xml:space="preserve">  Note that the data for R366A/Y517A and Y517A (see Fig. 2A) is included here for comparison.</w:t>
      </w:r>
    </w:p>
    <w:p w14:paraId="3EDBA36B" w14:textId="3EBA716D" w:rsidR="00AB690C" w:rsidRDefault="00AB690C">
      <w:pPr>
        <w:spacing w:after="0" w:line="240" w:lineRule="auto"/>
      </w:pPr>
      <w:r>
        <w:br w:type="page"/>
      </w:r>
    </w:p>
    <w:p w14:paraId="119E32D9" w14:textId="5E1EEE38" w:rsidR="00AB690C" w:rsidRDefault="00B5136F">
      <w:r w:rsidRPr="00B5136F">
        <w:rPr>
          <w:noProof/>
        </w:rPr>
        <w:lastRenderedPageBreak/>
        <w:drawing>
          <wp:inline distT="0" distB="0" distL="0" distR="0" wp14:anchorId="63A5B3A8" wp14:editId="66EA21A6">
            <wp:extent cx="5448300" cy="5422900"/>
            <wp:effectExtent l="0" t="0" r="0" b="0"/>
            <wp:docPr id="14" name="Picture 14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Graphical user interface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542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D3FE54" w14:textId="18A86469" w:rsidR="00AB690C" w:rsidRPr="000A03A0" w:rsidRDefault="00AB690C" w:rsidP="00AB690C">
      <w:pPr>
        <w:spacing w:after="240"/>
        <w:jc w:val="both"/>
        <w:rPr>
          <w:szCs w:val="22"/>
        </w:rPr>
      </w:pPr>
      <w:r w:rsidRPr="007D7A84">
        <w:rPr>
          <w:b/>
          <w:szCs w:val="22"/>
        </w:rPr>
        <w:t>Figure S2</w:t>
      </w:r>
      <w:r>
        <w:rPr>
          <w:b/>
          <w:szCs w:val="22"/>
        </w:rPr>
        <w:t>A.</w:t>
      </w:r>
      <w:r w:rsidRPr="007D7A84">
        <w:rPr>
          <w:b/>
          <w:szCs w:val="22"/>
        </w:rPr>
        <w:t xml:space="preserve"> Detailed results of insertion assay performed for Fig. 3D. A.</w:t>
      </w:r>
      <w:r w:rsidRPr="007D7A84">
        <w:rPr>
          <w:szCs w:val="22"/>
        </w:rPr>
        <w:t xml:space="preserve"> Signal peptide</w:t>
      </w:r>
      <w:r w:rsidRPr="007D7A84">
        <w:rPr>
          <w:b/>
          <w:szCs w:val="22"/>
        </w:rPr>
        <w:t xml:space="preserve"> </w:t>
      </w:r>
      <w:r w:rsidRPr="00086396">
        <w:rPr>
          <w:szCs w:val="22"/>
        </w:rPr>
        <w:t>processing assay was used to examine the insertion efficiency of PC-</w:t>
      </w:r>
      <w:proofErr w:type="spellStart"/>
      <w:r w:rsidRPr="00086396">
        <w:rPr>
          <w:szCs w:val="22"/>
        </w:rPr>
        <w:t>Lep</w:t>
      </w:r>
      <w:proofErr w:type="spellEnd"/>
      <w:r w:rsidRPr="00086396">
        <w:rPr>
          <w:szCs w:val="22"/>
        </w:rPr>
        <w:t xml:space="preserve"> as described in Fig. 2B. </w:t>
      </w:r>
      <w:r w:rsidR="00401171" w:rsidRPr="00086396">
        <w:rPr>
          <w:szCs w:val="22"/>
        </w:rPr>
        <w:t xml:space="preserve"> Red numbers indicate molecular weight marker</w:t>
      </w:r>
      <w:r w:rsidR="00A518A5" w:rsidRPr="00086396">
        <w:rPr>
          <w:szCs w:val="22"/>
        </w:rPr>
        <w:t xml:space="preserve"> values </w:t>
      </w:r>
      <w:r w:rsidR="00401171" w:rsidRPr="00086396">
        <w:rPr>
          <w:szCs w:val="22"/>
        </w:rPr>
        <w:t xml:space="preserve">in </w:t>
      </w:r>
      <w:proofErr w:type="spellStart"/>
      <w:r w:rsidR="00401171" w:rsidRPr="00086396">
        <w:rPr>
          <w:szCs w:val="22"/>
        </w:rPr>
        <w:t>kD</w:t>
      </w:r>
      <w:r w:rsidR="004B64F0">
        <w:rPr>
          <w:szCs w:val="22"/>
        </w:rPr>
        <w:t>a</w:t>
      </w:r>
      <w:proofErr w:type="spellEnd"/>
      <w:r w:rsidR="00401171" w:rsidRPr="00086396">
        <w:rPr>
          <w:szCs w:val="22"/>
        </w:rPr>
        <w:t>.</w:t>
      </w:r>
    </w:p>
    <w:p w14:paraId="5BB434B5" w14:textId="3AD0A653" w:rsidR="00AB690C" w:rsidRDefault="00AB690C">
      <w:pPr>
        <w:spacing w:after="0" w:line="240" w:lineRule="auto"/>
      </w:pPr>
      <w:r>
        <w:br w:type="page"/>
      </w:r>
    </w:p>
    <w:p w14:paraId="71898568" w14:textId="262919E6" w:rsidR="00AB690C" w:rsidRDefault="006F162A">
      <w:r w:rsidRPr="006F162A">
        <w:rPr>
          <w:noProof/>
        </w:rPr>
        <w:lastRenderedPageBreak/>
        <w:drawing>
          <wp:inline distT="0" distB="0" distL="0" distR="0" wp14:anchorId="11D348F3" wp14:editId="0652EA38">
            <wp:extent cx="5943600" cy="4375785"/>
            <wp:effectExtent l="0" t="0" r="0" b="0"/>
            <wp:docPr id="10" name="Picture 10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Graphical user interface&#10;&#10;Description automatically generated with medium confidenc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75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FACCC" w14:textId="0F20C3B3" w:rsidR="00AB690C" w:rsidRPr="000A03A0" w:rsidRDefault="00AB690C" w:rsidP="00AB690C">
      <w:pPr>
        <w:spacing w:after="240"/>
        <w:jc w:val="both"/>
        <w:rPr>
          <w:szCs w:val="22"/>
        </w:rPr>
      </w:pPr>
      <w:r w:rsidRPr="007D7A84">
        <w:rPr>
          <w:b/>
          <w:szCs w:val="22"/>
        </w:rPr>
        <w:t>Figure S2</w:t>
      </w:r>
      <w:r>
        <w:rPr>
          <w:b/>
          <w:szCs w:val="22"/>
        </w:rPr>
        <w:t>B</w:t>
      </w:r>
      <w:r w:rsidRPr="007D7A84">
        <w:rPr>
          <w:b/>
          <w:szCs w:val="22"/>
        </w:rPr>
        <w:t>. Detailed results of insertion assay performed for Fig. 3D. B.</w:t>
      </w:r>
      <w:r w:rsidRPr="007D7A84">
        <w:rPr>
          <w:szCs w:val="22"/>
        </w:rPr>
        <w:t xml:space="preserve"> The capability of </w:t>
      </w:r>
      <w:r w:rsidRPr="007D7A84">
        <w:rPr>
          <w:i/>
          <w:szCs w:val="22"/>
        </w:rPr>
        <w:t>E. coli</w:t>
      </w:r>
      <w:r w:rsidRPr="007D7A84">
        <w:rPr>
          <w:szCs w:val="22"/>
        </w:rPr>
        <w:t xml:space="preserve"> </w:t>
      </w:r>
      <w:proofErr w:type="spellStart"/>
      <w:r w:rsidRPr="007D7A84">
        <w:rPr>
          <w:szCs w:val="22"/>
        </w:rPr>
        <w:t>YidC</w:t>
      </w:r>
      <w:proofErr w:type="spellEnd"/>
      <w:r w:rsidRPr="007D7A84">
        <w:rPr>
          <w:szCs w:val="22"/>
        </w:rPr>
        <w:t xml:space="preserve"> and </w:t>
      </w:r>
      <w:r w:rsidRPr="007D7A84">
        <w:rPr>
          <w:i/>
          <w:szCs w:val="22"/>
        </w:rPr>
        <w:t xml:space="preserve">S. </w:t>
      </w:r>
      <w:proofErr w:type="spellStart"/>
      <w:r w:rsidRPr="007D7A84">
        <w:rPr>
          <w:i/>
          <w:szCs w:val="22"/>
        </w:rPr>
        <w:t>mutans</w:t>
      </w:r>
      <w:proofErr w:type="spellEnd"/>
      <w:r w:rsidRPr="007D7A84">
        <w:rPr>
          <w:szCs w:val="22"/>
        </w:rPr>
        <w:t xml:space="preserve"> </w:t>
      </w:r>
      <w:r w:rsidRPr="00086396">
        <w:rPr>
          <w:szCs w:val="22"/>
        </w:rPr>
        <w:t>YidC2 mutants to insert Pf3-23Lep was tested by protease mapping assay as described in Fig. 2C.</w:t>
      </w:r>
      <w:r w:rsidR="00A518A5" w:rsidRPr="00086396">
        <w:rPr>
          <w:szCs w:val="22"/>
        </w:rPr>
        <w:t xml:space="preserve"> Red numbers indicate molecular weight marker values in </w:t>
      </w:r>
      <w:proofErr w:type="spellStart"/>
      <w:r w:rsidR="00A518A5" w:rsidRPr="00086396">
        <w:rPr>
          <w:szCs w:val="22"/>
        </w:rPr>
        <w:t>kD</w:t>
      </w:r>
      <w:r w:rsidR="004B64F0">
        <w:rPr>
          <w:szCs w:val="22"/>
        </w:rPr>
        <w:t>a</w:t>
      </w:r>
      <w:proofErr w:type="spellEnd"/>
      <w:r w:rsidR="00A518A5" w:rsidRPr="00086396">
        <w:rPr>
          <w:szCs w:val="22"/>
        </w:rPr>
        <w:t>.</w:t>
      </w:r>
    </w:p>
    <w:p w14:paraId="38B7E5F3" w14:textId="77777777" w:rsidR="00AB690C" w:rsidRDefault="00AB690C">
      <w:pPr>
        <w:spacing w:after="0" w:line="240" w:lineRule="auto"/>
      </w:pPr>
      <w:r>
        <w:br w:type="page"/>
      </w:r>
    </w:p>
    <w:p w14:paraId="73A82FE3" w14:textId="4AFF7859" w:rsidR="00AB690C" w:rsidRDefault="00AB690C">
      <w:pPr>
        <w:spacing w:after="0" w:line="240" w:lineRule="auto"/>
      </w:pPr>
      <w:r w:rsidRPr="00AB690C">
        <w:rPr>
          <w:noProof/>
        </w:rPr>
        <w:lastRenderedPageBreak/>
        <w:drawing>
          <wp:inline distT="0" distB="0" distL="0" distR="0" wp14:anchorId="2292FA07" wp14:editId="3EC19E1B">
            <wp:extent cx="5943600" cy="2839720"/>
            <wp:effectExtent l="0" t="0" r="0" b="5080"/>
            <wp:docPr id="4" name="Picture 4" descr="Chart, histo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Chart, histogram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AE584" w14:textId="77777777" w:rsidR="00AB690C" w:rsidRPr="007D7A84" w:rsidRDefault="00AB690C" w:rsidP="00AB690C">
      <w:pPr>
        <w:spacing w:after="240"/>
        <w:jc w:val="both"/>
        <w:rPr>
          <w:szCs w:val="22"/>
        </w:rPr>
      </w:pPr>
      <w:r w:rsidRPr="000A03A0">
        <w:rPr>
          <w:b/>
          <w:szCs w:val="22"/>
        </w:rPr>
        <w:t xml:space="preserve">Figure S3.  The water accessibilities of </w:t>
      </w:r>
      <w:r w:rsidRPr="000A03A0">
        <w:rPr>
          <w:rFonts w:cs="Times New Roman"/>
          <w:b/>
          <w:i/>
          <w:szCs w:val="22"/>
        </w:rPr>
        <w:t>E. coli</w:t>
      </w:r>
      <w:r w:rsidRPr="000A03A0">
        <w:rPr>
          <w:rFonts w:cs="Times New Roman"/>
          <w:b/>
          <w:szCs w:val="22"/>
        </w:rPr>
        <w:t xml:space="preserve"> </w:t>
      </w:r>
      <w:proofErr w:type="spellStart"/>
      <w:r w:rsidRPr="000A03A0">
        <w:rPr>
          <w:rFonts w:cs="Times New Roman"/>
          <w:b/>
          <w:szCs w:val="22"/>
        </w:rPr>
        <w:t>YidC</w:t>
      </w:r>
      <w:proofErr w:type="spellEnd"/>
      <w:r w:rsidRPr="000A03A0">
        <w:rPr>
          <w:rFonts w:cs="Times New Roman"/>
          <w:b/>
          <w:szCs w:val="22"/>
        </w:rPr>
        <w:t xml:space="preserve"> wild-type and Y517I/R366N mutant</w:t>
      </w:r>
      <w:r w:rsidRPr="000A03A0">
        <w:rPr>
          <w:b/>
          <w:szCs w:val="22"/>
        </w:rPr>
        <w:t xml:space="preserve"> determined from the MD simulations of </w:t>
      </w:r>
      <w:proofErr w:type="spellStart"/>
      <w:r w:rsidRPr="000A03A0">
        <w:rPr>
          <w:b/>
          <w:szCs w:val="22"/>
        </w:rPr>
        <w:t>YidC</w:t>
      </w:r>
      <w:proofErr w:type="spellEnd"/>
      <w:r w:rsidRPr="000A03A0">
        <w:rPr>
          <w:b/>
          <w:szCs w:val="22"/>
        </w:rPr>
        <w:t xml:space="preserve"> in POPE/POPG bilayers.</w:t>
      </w:r>
      <w:r w:rsidRPr="000A03A0">
        <w:rPr>
          <w:szCs w:val="22"/>
        </w:rPr>
        <w:t xml:space="preserve">  A</w:t>
      </w:r>
      <w:r w:rsidRPr="007D7A84">
        <w:rPr>
          <w:szCs w:val="22"/>
        </w:rPr>
        <w:t xml:space="preserve">. Accessibility results from residues 350-450.  B.  Accessibility results for residues 450-528.  </w:t>
      </w:r>
    </w:p>
    <w:p w14:paraId="45B8DC40" w14:textId="2163A0AB" w:rsidR="00AB690C" w:rsidRDefault="00AB690C">
      <w:pPr>
        <w:spacing w:after="0" w:line="240" w:lineRule="auto"/>
      </w:pPr>
      <w:r>
        <w:br w:type="page"/>
      </w:r>
    </w:p>
    <w:p w14:paraId="06177DF1" w14:textId="14F180C1" w:rsidR="00AB690C" w:rsidRDefault="006F162A">
      <w:pPr>
        <w:spacing w:after="0" w:line="240" w:lineRule="auto"/>
      </w:pPr>
      <w:r w:rsidRPr="006F162A">
        <w:rPr>
          <w:noProof/>
        </w:rPr>
        <w:lastRenderedPageBreak/>
        <w:drawing>
          <wp:inline distT="0" distB="0" distL="0" distR="0" wp14:anchorId="0FE527E9" wp14:editId="04BA6A30">
            <wp:extent cx="5943600" cy="4364990"/>
            <wp:effectExtent l="0" t="0" r="0" b="0"/>
            <wp:docPr id="11" name="Picture 1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Graphical user interface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6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259EB" w14:textId="77777777" w:rsidR="00AB690C" w:rsidRDefault="00AB690C">
      <w:pPr>
        <w:spacing w:after="0" w:line="240" w:lineRule="auto"/>
      </w:pPr>
    </w:p>
    <w:p w14:paraId="7845E57F" w14:textId="77005C4D" w:rsidR="00AB690C" w:rsidRPr="007D7A84" w:rsidRDefault="00AB690C" w:rsidP="00AB690C">
      <w:pPr>
        <w:spacing w:after="240"/>
        <w:jc w:val="both"/>
        <w:rPr>
          <w:szCs w:val="22"/>
        </w:rPr>
      </w:pPr>
      <w:r w:rsidRPr="000A03A0">
        <w:rPr>
          <w:b/>
          <w:szCs w:val="22"/>
        </w:rPr>
        <w:t xml:space="preserve">Figure S4. Detailed results of insertion assay with the negatively charged </w:t>
      </w:r>
      <w:proofErr w:type="spellStart"/>
      <w:r w:rsidRPr="000A03A0">
        <w:rPr>
          <w:b/>
          <w:szCs w:val="22"/>
        </w:rPr>
        <w:t>YidC</w:t>
      </w:r>
      <w:proofErr w:type="spellEnd"/>
      <w:r w:rsidRPr="000A03A0">
        <w:rPr>
          <w:b/>
          <w:szCs w:val="22"/>
        </w:rPr>
        <w:t xml:space="preserve"> mutants performed for Fig. 5B. </w:t>
      </w:r>
      <w:r w:rsidRPr="000A03A0">
        <w:rPr>
          <w:szCs w:val="22"/>
        </w:rPr>
        <w:t>Signal peptide processing (</w:t>
      </w:r>
      <w:r w:rsidRPr="000A03A0">
        <w:rPr>
          <w:b/>
          <w:szCs w:val="22"/>
        </w:rPr>
        <w:t>A</w:t>
      </w:r>
      <w:r w:rsidRPr="000A03A0">
        <w:rPr>
          <w:szCs w:val="22"/>
        </w:rPr>
        <w:t>) and protease mapping (</w:t>
      </w:r>
      <w:r w:rsidRPr="000A03A0">
        <w:rPr>
          <w:b/>
          <w:szCs w:val="22"/>
        </w:rPr>
        <w:t>B</w:t>
      </w:r>
      <w:r w:rsidRPr="000A03A0">
        <w:rPr>
          <w:szCs w:val="22"/>
        </w:rPr>
        <w:t>) assays were</w:t>
      </w:r>
      <w:r w:rsidRPr="007D7A84">
        <w:rPr>
          <w:szCs w:val="22"/>
        </w:rPr>
        <w:t xml:space="preserve"> applied to examine the </w:t>
      </w:r>
      <w:proofErr w:type="spellStart"/>
      <w:r w:rsidRPr="007D7A84">
        <w:rPr>
          <w:szCs w:val="22"/>
        </w:rPr>
        <w:t>insertase</w:t>
      </w:r>
      <w:proofErr w:type="spellEnd"/>
      <w:r w:rsidRPr="007D7A84">
        <w:rPr>
          <w:szCs w:val="22"/>
        </w:rPr>
        <w:t xml:space="preserve"> activity of </w:t>
      </w:r>
      <w:r w:rsidRPr="007D7A84">
        <w:rPr>
          <w:i/>
          <w:szCs w:val="22"/>
        </w:rPr>
        <w:t xml:space="preserve">E. coli </w:t>
      </w:r>
      <w:proofErr w:type="spellStart"/>
      <w:r w:rsidRPr="007D7A84">
        <w:rPr>
          <w:szCs w:val="22"/>
        </w:rPr>
        <w:t>YidC</w:t>
      </w:r>
      <w:proofErr w:type="spellEnd"/>
      <w:r w:rsidRPr="007D7A84">
        <w:rPr>
          <w:szCs w:val="22"/>
        </w:rPr>
        <w:t xml:space="preserve"> and </w:t>
      </w:r>
      <w:r w:rsidRPr="007D7A84">
        <w:rPr>
          <w:i/>
          <w:szCs w:val="22"/>
        </w:rPr>
        <w:t xml:space="preserve">S. </w:t>
      </w:r>
      <w:proofErr w:type="spellStart"/>
      <w:r w:rsidRPr="007D7A84">
        <w:rPr>
          <w:i/>
          <w:szCs w:val="22"/>
        </w:rPr>
        <w:t>mutans</w:t>
      </w:r>
      <w:proofErr w:type="spellEnd"/>
      <w:r w:rsidRPr="007D7A84">
        <w:rPr>
          <w:szCs w:val="22"/>
        </w:rPr>
        <w:t xml:space="preserve"> YidC2 negative mutants for PC-</w:t>
      </w:r>
      <w:proofErr w:type="spellStart"/>
      <w:r w:rsidRPr="007D7A84">
        <w:rPr>
          <w:szCs w:val="22"/>
        </w:rPr>
        <w:t>Lep</w:t>
      </w:r>
      <w:proofErr w:type="spellEnd"/>
      <w:r w:rsidRPr="007D7A84">
        <w:rPr>
          <w:szCs w:val="22"/>
        </w:rPr>
        <w:t xml:space="preserve"> (</w:t>
      </w:r>
      <w:r w:rsidRPr="007D7A84">
        <w:rPr>
          <w:b/>
          <w:szCs w:val="22"/>
        </w:rPr>
        <w:t>A</w:t>
      </w:r>
      <w:r w:rsidRPr="007D7A84">
        <w:rPr>
          <w:szCs w:val="22"/>
        </w:rPr>
        <w:t>) and Pf3-23Lep (</w:t>
      </w:r>
      <w:r w:rsidRPr="007D7A84">
        <w:rPr>
          <w:b/>
          <w:szCs w:val="22"/>
        </w:rPr>
        <w:t>B</w:t>
      </w:r>
      <w:r w:rsidRPr="007D7A84">
        <w:rPr>
          <w:szCs w:val="22"/>
        </w:rPr>
        <w:t>), re</w:t>
      </w:r>
      <w:r w:rsidRPr="00086396">
        <w:rPr>
          <w:szCs w:val="22"/>
        </w:rPr>
        <w:t xml:space="preserve">spectively. </w:t>
      </w:r>
      <w:r w:rsidR="00A518A5" w:rsidRPr="00086396">
        <w:rPr>
          <w:szCs w:val="22"/>
        </w:rPr>
        <w:t xml:space="preserve">Red numbers indicate molecular weight marker values in </w:t>
      </w:r>
      <w:proofErr w:type="spellStart"/>
      <w:r w:rsidR="00A518A5" w:rsidRPr="00086396">
        <w:rPr>
          <w:szCs w:val="22"/>
        </w:rPr>
        <w:t>kD</w:t>
      </w:r>
      <w:r w:rsidR="004B64F0">
        <w:rPr>
          <w:szCs w:val="22"/>
        </w:rPr>
        <w:t>a</w:t>
      </w:r>
      <w:proofErr w:type="spellEnd"/>
      <w:r w:rsidR="00A518A5" w:rsidRPr="00086396">
        <w:rPr>
          <w:szCs w:val="22"/>
        </w:rPr>
        <w:t>.</w:t>
      </w:r>
    </w:p>
    <w:p w14:paraId="3F1D3E09" w14:textId="2C823585" w:rsidR="00AB690C" w:rsidRDefault="00AB690C">
      <w:pPr>
        <w:spacing w:after="0" w:line="240" w:lineRule="auto"/>
      </w:pPr>
    </w:p>
    <w:p w14:paraId="25D57393" w14:textId="6F4AB4C2" w:rsidR="00AB690C" w:rsidRDefault="00AB690C">
      <w:pPr>
        <w:spacing w:after="0" w:line="240" w:lineRule="auto"/>
      </w:pPr>
      <w:r>
        <w:br w:type="page"/>
      </w:r>
    </w:p>
    <w:p w14:paraId="75F0FAAE" w14:textId="4E9BEEB7" w:rsidR="00AB690C" w:rsidRDefault="00F8244C">
      <w:r w:rsidRPr="00F8244C">
        <w:rPr>
          <w:noProof/>
        </w:rPr>
        <w:lastRenderedPageBreak/>
        <w:drawing>
          <wp:inline distT="0" distB="0" distL="0" distR="0" wp14:anchorId="4F21BC2B" wp14:editId="23A25CE8">
            <wp:extent cx="5943600" cy="4434205"/>
            <wp:effectExtent l="0" t="0" r="0" b="0"/>
            <wp:docPr id="2" name="Picture 2" descr="A picture containing text, device, gauge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ext, device, gauge, screenshot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34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25230C" w14:textId="63E1F19A" w:rsidR="00AB690C" w:rsidRDefault="00AB690C" w:rsidP="00AB690C">
      <w:pPr>
        <w:jc w:val="both"/>
        <w:rPr>
          <w:rFonts w:cs="Times New Roman"/>
          <w:szCs w:val="22"/>
        </w:rPr>
      </w:pPr>
      <w:r w:rsidRPr="007D7A84">
        <w:rPr>
          <w:rFonts w:cs="Times New Roman"/>
          <w:b/>
          <w:szCs w:val="22"/>
        </w:rPr>
        <w:t xml:space="preserve">Figure S5.  Western blots to check for </w:t>
      </w:r>
      <w:r w:rsidRPr="000A03A0">
        <w:rPr>
          <w:rFonts w:cs="Times New Roman"/>
          <w:b/>
          <w:szCs w:val="22"/>
        </w:rPr>
        <w:t xml:space="preserve">expression levels of </w:t>
      </w:r>
      <w:r w:rsidRPr="000A03A0">
        <w:rPr>
          <w:rFonts w:cs="Times New Roman"/>
          <w:b/>
          <w:i/>
          <w:szCs w:val="22"/>
        </w:rPr>
        <w:t>E. coli</w:t>
      </w:r>
      <w:r w:rsidRPr="000A03A0">
        <w:rPr>
          <w:rFonts w:cs="Times New Roman"/>
          <w:b/>
          <w:szCs w:val="22"/>
        </w:rPr>
        <w:t xml:space="preserve"> </w:t>
      </w:r>
      <w:proofErr w:type="spellStart"/>
      <w:r w:rsidRPr="000A03A0">
        <w:rPr>
          <w:rFonts w:cs="Times New Roman"/>
          <w:b/>
          <w:szCs w:val="22"/>
        </w:rPr>
        <w:t>YidC</w:t>
      </w:r>
      <w:proofErr w:type="spellEnd"/>
      <w:r w:rsidRPr="000A03A0">
        <w:rPr>
          <w:rFonts w:cs="Times New Roman"/>
          <w:b/>
          <w:szCs w:val="22"/>
        </w:rPr>
        <w:t xml:space="preserve"> and </w:t>
      </w:r>
      <w:r w:rsidRPr="000A03A0">
        <w:rPr>
          <w:rFonts w:cs="Times New Roman"/>
          <w:b/>
          <w:i/>
          <w:szCs w:val="22"/>
        </w:rPr>
        <w:t>S.</w:t>
      </w:r>
      <w:r w:rsidRPr="000A03A0">
        <w:rPr>
          <w:rFonts w:cs="Times New Roman"/>
          <w:b/>
          <w:szCs w:val="22"/>
        </w:rPr>
        <w:t xml:space="preserve"> </w:t>
      </w:r>
      <w:proofErr w:type="spellStart"/>
      <w:r w:rsidRPr="000A03A0">
        <w:rPr>
          <w:rFonts w:cs="Times New Roman"/>
          <w:b/>
          <w:i/>
          <w:szCs w:val="22"/>
        </w:rPr>
        <w:t>mutans</w:t>
      </w:r>
      <w:proofErr w:type="spellEnd"/>
      <w:r w:rsidRPr="000A03A0">
        <w:rPr>
          <w:rFonts w:cs="Times New Roman"/>
          <w:b/>
          <w:szCs w:val="22"/>
        </w:rPr>
        <w:t xml:space="preserve"> YidC2 mutants.  </w:t>
      </w:r>
      <w:r w:rsidRPr="000A03A0">
        <w:rPr>
          <w:rFonts w:cs="Times New Roman"/>
          <w:szCs w:val="22"/>
        </w:rPr>
        <w:t>(</w:t>
      </w:r>
      <w:r w:rsidRPr="000A03A0">
        <w:rPr>
          <w:rFonts w:cs="Times New Roman"/>
          <w:b/>
          <w:szCs w:val="22"/>
        </w:rPr>
        <w:t>A-B</w:t>
      </w:r>
      <w:r w:rsidRPr="000A03A0">
        <w:rPr>
          <w:rFonts w:cs="Times New Roman"/>
          <w:szCs w:val="22"/>
        </w:rPr>
        <w:t>)</w:t>
      </w:r>
      <w:r w:rsidRPr="000A03A0">
        <w:rPr>
          <w:rFonts w:cs="Times New Roman"/>
          <w:b/>
          <w:szCs w:val="22"/>
        </w:rPr>
        <w:t xml:space="preserve"> </w:t>
      </w:r>
      <w:r w:rsidRPr="000A03A0">
        <w:rPr>
          <w:rFonts w:cs="Times New Roman"/>
          <w:szCs w:val="22"/>
        </w:rPr>
        <w:t xml:space="preserve">Expression of </w:t>
      </w:r>
      <w:r w:rsidRPr="000A03A0">
        <w:rPr>
          <w:rFonts w:cs="Times New Roman"/>
          <w:i/>
          <w:szCs w:val="22"/>
        </w:rPr>
        <w:t>E. coli</w:t>
      </w:r>
      <w:r w:rsidRPr="000A03A0">
        <w:rPr>
          <w:rFonts w:cs="Times New Roman"/>
          <w:szCs w:val="22"/>
        </w:rPr>
        <w:t xml:space="preserve"> </w:t>
      </w:r>
      <w:proofErr w:type="spellStart"/>
      <w:r w:rsidRPr="000A03A0">
        <w:rPr>
          <w:rFonts w:cs="Times New Roman"/>
          <w:szCs w:val="22"/>
        </w:rPr>
        <w:t>YidC</w:t>
      </w:r>
      <w:proofErr w:type="spellEnd"/>
      <w:r w:rsidRPr="000A03A0">
        <w:rPr>
          <w:rFonts w:cs="Times New Roman"/>
          <w:szCs w:val="22"/>
        </w:rPr>
        <w:t xml:space="preserve"> mutants (</w:t>
      </w:r>
      <w:r w:rsidRPr="000A03A0">
        <w:rPr>
          <w:rFonts w:cs="Times New Roman"/>
          <w:b/>
          <w:szCs w:val="22"/>
        </w:rPr>
        <w:t>A)</w:t>
      </w:r>
      <w:r w:rsidRPr="000A03A0">
        <w:rPr>
          <w:rFonts w:cs="Times New Roman"/>
          <w:szCs w:val="22"/>
        </w:rPr>
        <w:t xml:space="preserve"> and </w:t>
      </w:r>
      <w:r w:rsidRPr="000A03A0">
        <w:rPr>
          <w:rFonts w:cs="Times New Roman"/>
          <w:i/>
          <w:szCs w:val="22"/>
        </w:rPr>
        <w:t xml:space="preserve">S. </w:t>
      </w:r>
      <w:proofErr w:type="spellStart"/>
      <w:r w:rsidRPr="000A03A0">
        <w:rPr>
          <w:rFonts w:cs="Times New Roman"/>
          <w:i/>
          <w:szCs w:val="22"/>
        </w:rPr>
        <w:t>mutans</w:t>
      </w:r>
      <w:proofErr w:type="spellEnd"/>
      <w:r w:rsidRPr="000A03A0">
        <w:rPr>
          <w:rFonts w:cs="Times New Roman"/>
          <w:szCs w:val="22"/>
        </w:rPr>
        <w:t xml:space="preserve"> YidC2 mutants (</w:t>
      </w:r>
      <w:r w:rsidRPr="000A03A0">
        <w:rPr>
          <w:rFonts w:cs="Times New Roman"/>
          <w:b/>
          <w:szCs w:val="22"/>
        </w:rPr>
        <w:t>B</w:t>
      </w:r>
      <w:r w:rsidRPr="000A03A0">
        <w:rPr>
          <w:rFonts w:cs="Times New Roman"/>
          <w:szCs w:val="22"/>
        </w:rPr>
        <w:t>) for the studies in Fig. 3D.</w:t>
      </w:r>
      <w:r w:rsidRPr="000A03A0">
        <w:rPr>
          <w:szCs w:val="22"/>
        </w:rPr>
        <w:t xml:space="preserve"> (</w:t>
      </w:r>
      <w:r w:rsidRPr="000A03A0">
        <w:rPr>
          <w:b/>
          <w:szCs w:val="22"/>
        </w:rPr>
        <w:t>C</w:t>
      </w:r>
      <w:r w:rsidRPr="000A03A0">
        <w:rPr>
          <w:szCs w:val="22"/>
        </w:rPr>
        <w:t xml:space="preserve">) Expression of the negatively charged </w:t>
      </w:r>
      <w:r w:rsidRPr="000A03A0">
        <w:rPr>
          <w:i/>
          <w:szCs w:val="22"/>
        </w:rPr>
        <w:t>E. coli</w:t>
      </w:r>
      <w:r w:rsidRPr="000A03A0">
        <w:rPr>
          <w:szCs w:val="22"/>
        </w:rPr>
        <w:t xml:space="preserve"> </w:t>
      </w:r>
      <w:proofErr w:type="spellStart"/>
      <w:r w:rsidRPr="000A03A0">
        <w:rPr>
          <w:szCs w:val="22"/>
        </w:rPr>
        <w:t>YidC</w:t>
      </w:r>
      <w:proofErr w:type="spellEnd"/>
      <w:r w:rsidRPr="000A03A0">
        <w:rPr>
          <w:szCs w:val="22"/>
        </w:rPr>
        <w:t xml:space="preserve"> (left) and </w:t>
      </w:r>
      <w:r w:rsidRPr="000A03A0">
        <w:rPr>
          <w:i/>
          <w:szCs w:val="22"/>
        </w:rPr>
        <w:t xml:space="preserve">S. </w:t>
      </w:r>
      <w:proofErr w:type="spellStart"/>
      <w:r w:rsidRPr="000A03A0">
        <w:rPr>
          <w:i/>
          <w:szCs w:val="22"/>
        </w:rPr>
        <w:t>mutans</w:t>
      </w:r>
      <w:proofErr w:type="spellEnd"/>
      <w:r w:rsidRPr="000A03A0">
        <w:rPr>
          <w:szCs w:val="22"/>
        </w:rPr>
        <w:t xml:space="preserve"> YidC2 mutants (right) shown in Fig. </w:t>
      </w:r>
      <w:r w:rsidR="00A518A5">
        <w:rPr>
          <w:szCs w:val="22"/>
        </w:rPr>
        <w:t>S</w:t>
      </w:r>
      <w:r w:rsidRPr="000A03A0">
        <w:rPr>
          <w:szCs w:val="22"/>
        </w:rPr>
        <w:t xml:space="preserve">5B.  </w:t>
      </w:r>
      <w:r w:rsidRPr="000A03A0">
        <w:rPr>
          <w:rFonts w:cs="Times New Roman"/>
          <w:szCs w:val="22"/>
        </w:rPr>
        <w:t xml:space="preserve">In the panel for the </w:t>
      </w:r>
      <w:r w:rsidRPr="000A03A0">
        <w:rPr>
          <w:rFonts w:cs="Times New Roman"/>
          <w:i/>
          <w:szCs w:val="22"/>
        </w:rPr>
        <w:t>E. coli</w:t>
      </w:r>
      <w:r w:rsidRPr="000A03A0">
        <w:rPr>
          <w:rFonts w:cs="Times New Roman"/>
          <w:szCs w:val="22"/>
        </w:rPr>
        <w:t xml:space="preserve"> </w:t>
      </w:r>
      <w:proofErr w:type="spellStart"/>
      <w:r w:rsidRPr="000A03A0">
        <w:rPr>
          <w:rFonts w:cs="Times New Roman"/>
          <w:szCs w:val="22"/>
        </w:rPr>
        <w:t>YidC</w:t>
      </w:r>
      <w:proofErr w:type="spellEnd"/>
      <w:r w:rsidRPr="000A03A0">
        <w:rPr>
          <w:rFonts w:cs="Times New Roman"/>
          <w:szCs w:val="22"/>
        </w:rPr>
        <w:t xml:space="preserve"> mutants, the top band is an unrelated protein recognized by our antiserum</w:t>
      </w:r>
      <w:r w:rsidRPr="00086396">
        <w:rPr>
          <w:rFonts w:cs="Times New Roman"/>
          <w:szCs w:val="22"/>
        </w:rPr>
        <w:t>.</w:t>
      </w:r>
      <w:r w:rsidR="00A518A5" w:rsidRPr="00086396">
        <w:rPr>
          <w:rFonts w:cs="Times New Roman"/>
          <w:szCs w:val="22"/>
        </w:rPr>
        <w:t xml:space="preserve">  The last two lanes in Fig. S5B are also used on the right-side of Fig. S5C as comparison controls.  </w:t>
      </w:r>
      <w:r w:rsidR="00A518A5" w:rsidRPr="00086396">
        <w:rPr>
          <w:szCs w:val="22"/>
        </w:rPr>
        <w:t xml:space="preserve"> Red numbers indicate molecular weight marker values in </w:t>
      </w:r>
      <w:proofErr w:type="spellStart"/>
      <w:r w:rsidR="00A518A5" w:rsidRPr="00086396">
        <w:rPr>
          <w:szCs w:val="22"/>
        </w:rPr>
        <w:t>kD</w:t>
      </w:r>
      <w:r w:rsidR="004B64F0">
        <w:rPr>
          <w:szCs w:val="22"/>
        </w:rPr>
        <w:t>a</w:t>
      </w:r>
      <w:proofErr w:type="spellEnd"/>
      <w:r w:rsidR="00A518A5" w:rsidRPr="00086396">
        <w:rPr>
          <w:szCs w:val="22"/>
        </w:rPr>
        <w:t>.</w:t>
      </w:r>
    </w:p>
    <w:p w14:paraId="6640426A" w14:textId="4A40BF7D" w:rsidR="009E27FF" w:rsidRDefault="009E27FF">
      <w:pPr>
        <w:spacing w:after="0" w:line="240" w:lineRule="auto"/>
        <w:rPr>
          <w:rFonts w:cs="Times New Roman"/>
          <w:szCs w:val="22"/>
        </w:rPr>
      </w:pPr>
      <w:r>
        <w:rPr>
          <w:rFonts w:cs="Times New Roman"/>
          <w:szCs w:val="22"/>
        </w:rPr>
        <w:br w:type="page"/>
      </w:r>
    </w:p>
    <w:p w14:paraId="30FEF63A" w14:textId="7F7C5CEB" w:rsidR="009E27FF" w:rsidRDefault="009E27FF" w:rsidP="00AB690C">
      <w:pPr>
        <w:jc w:val="both"/>
        <w:rPr>
          <w:rFonts w:cs="Times New Roman"/>
          <w:b/>
          <w:szCs w:val="22"/>
        </w:rPr>
      </w:pPr>
      <w:r w:rsidRPr="009E27FF">
        <w:rPr>
          <w:rFonts w:cs="Times New Roman"/>
          <w:b/>
          <w:noProof/>
          <w:szCs w:val="22"/>
        </w:rPr>
        <w:lastRenderedPageBreak/>
        <w:drawing>
          <wp:inline distT="0" distB="0" distL="0" distR="0" wp14:anchorId="61059A35" wp14:editId="68AE75FD">
            <wp:extent cx="5943600" cy="5230495"/>
            <wp:effectExtent l="0" t="0" r="0" b="1905"/>
            <wp:docPr id="8" name="Picture 8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Diagram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3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F69C8" w14:textId="77777777" w:rsidR="009E27FF" w:rsidRDefault="009E27FF" w:rsidP="009E27FF">
      <w:pPr>
        <w:jc w:val="both"/>
        <w:rPr>
          <w:rFonts w:cs="Times New Roman"/>
          <w:b/>
          <w:szCs w:val="22"/>
        </w:rPr>
      </w:pPr>
    </w:p>
    <w:p w14:paraId="5A250E50" w14:textId="5AA2EDF3" w:rsidR="009E27FF" w:rsidRPr="007D7A84" w:rsidRDefault="009E27FF" w:rsidP="009E27FF">
      <w:pPr>
        <w:jc w:val="both"/>
        <w:rPr>
          <w:szCs w:val="22"/>
        </w:rPr>
      </w:pPr>
      <w:r w:rsidRPr="000A03A0">
        <w:rPr>
          <w:rFonts w:cs="Times New Roman"/>
          <w:b/>
          <w:szCs w:val="22"/>
        </w:rPr>
        <w:t xml:space="preserve">Figure S6.  Dynamics of </w:t>
      </w:r>
      <w:proofErr w:type="spellStart"/>
      <w:r w:rsidRPr="000A03A0">
        <w:rPr>
          <w:rFonts w:cs="Times New Roman"/>
          <w:b/>
          <w:szCs w:val="22"/>
        </w:rPr>
        <w:t>YidC</w:t>
      </w:r>
      <w:proofErr w:type="spellEnd"/>
      <w:r w:rsidRPr="000A03A0">
        <w:rPr>
          <w:rFonts w:cs="Times New Roman"/>
          <w:b/>
          <w:szCs w:val="22"/>
        </w:rPr>
        <w:t xml:space="preserve"> residues controlling</w:t>
      </w:r>
      <w:r w:rsidRPr="007D7A84">
        <w:rPr>
          <w:rFonts w:cs="Times New Roman"/>
          <w:b/>
          <w:szCs w:val="22"/>
        </w:rPr>
        <w:t xml:space="preserve"> substrate translocation. </w:t>
      </w:r>
      <w:r w:rsidRPr="007D7A84">
        <w:rPr>
          <w:rFonts w:cs="Times New Roman"/>
          <w:szCs w:val="22"/>
        </w:rPr>
        <w:t>Distance between atoms F433-C</w:t>
      </w:r>
      <w:r w:rsidRPr="007D7A84">
        <w:rPr>
          <w:rFonts w:cs="Times New Roman"/>
          <w:szCs w:val="22"/>
        </w:rPr>
        <w:sym w:font="Symbol" w:char="F067"/>
      </w:r>
      <w:r w:rsidRPr="007D7A84">
        <w:rPr>
          <w:rFonts w:cs="Times New Roman"/>
          <w:szCs w:val="22"/>
        </w:rPr>
        <w:t xml:space="preserve"> and Y517-O (top left) and atoms F433S-O</w:t>
      </w:r>
      <w:r w:rsidRPr="007D7A84">
        <w:rPr>
          <w:rFonts w:cs="Times New Roman"/>
          <w:szCs w:val="22"/>
        </w:rPr>
        <w:sym w:font="Symbol" w:char="F067"/>
      </w:r>
      <w:r w:rsidRPr="007D7A84">
        <w:rPr>
          <w:rFonts w:cs="Times New Roman"/>
          <w:szCs w:val="22"/>
        </w:rPr>
        <w:t xml:space="preserve"> and Y517-O (bottom left) versus time during simulations S1a-b and S3a-b, respectively. Right panels show detail of </w:t>
      </w:r>
      <w:proofErr w:type="spellStart"/>
      <w:r w:rsidRPr="007D7A84">
        <w:rPr>
          <w:rFonts w:cs="Times New Roman"/>
          <w:szCs w:val="22"/>
        </w:rPr>
        <w:t>YidC’s</w:t>
      </w:r>
      <w:proofErr w:type="spellEnd"/>
      <w:r w:rsidRPr="007D7A84">
        <w:rPr>
          <w:rFonts w:cs="Times New Roman"/>
          <w:szCs w:val="22"/>
        </w:rPr>
        <w:t xml:space="preserve"> hydrophilic groove with key residues shown in stick representation for superposed conformations taken every 8 ns of simulation trajectory. Side chains of residues F433S and Y517</w:t>
      </w:r>
      <w:r>
        <w:rPr>
          <w:rFonts w:cs="Times New Roman"/>
          <w:szCs w:val="22"/>
        </w:rPr>
        <w:t>.</w:t>
      </w:r>
      <w:r w:rsidRPr="007D7A84">
        <w:rPr>
          <w:rFonts w:cs="Times New Roman"/>
          <w:szCs w:val="22"/>
        </w:rPr>
        <w:t xml:space="preserve"> </w:t>
      </w:r>
    </w:p>
    <w:p w14:paraId="619F8C13" w14:textId="77777777" w:rsidR="009E27FF" w:rsidRPr="000A03A0" w:rsidRDefault="009E27FF" w:rsidP="00AB690C">
      <w:pPr>
        <w:jc w:val="both"/>
        <w:rPr>
          <w:rFonts w:cs="Times New Roman"/>
          <w:b/>
          <w:szCs w:val="22"/>
        </w:rPr>
      </w:pPr>
    </w:p>
    <w:p w14:paraId="37D041B7" w14:textId="77777777" w:rsidR="00AB690C" w:rsidRDefault="00AB690C"/>
    <w:p w14:paraId="185ED492" w14:textId="77777777" w:rsidR="00AB690C" w:rsidRDefault="00AB690C"/>
    <w:p w14:paraId="220BBECF" w14:textId="77777777" w:rsidR="00AB690C" w:rsidRDefault="00AB690C"/>
    <w:sectPr w:rsidR="00AB690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Minngs">
    <w:altName w:val="Optima ExtraBlack"/>
    <w:panose1 w:val="020B0604020202020204"/>
    <w:charset w:val="80"/>
    <w:family w:val="roman"/>
    <w:notTrueType/>
    <w:pitch w:val="fixed"/>
    <w:sig w:usb0="00000001" w:usb1="08070000" w:usb2="00000010" w:usb3="00000000" w:csb0="00020000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3255F"/>
    <w:rsid w:val="00011E4C"/>
    <w:rsid w:val="00036974"/>
    <w:rsid w:val="00086396"/>
    <w:rsid w:val="000D4AED"/>
    <w:rsid w:val="000F3206"/>
    <w:rsid w:val="0023255F"/>
    <w:rsid w:val="00270539"/>
    <w:rsid w:val="00401171"/>
    <w:rsid w:val="004A393A"/>
    <w:rsid w:val="004B64F0"/>
    <w:rsid w:val="005F06E7"/>
    <w:rsid w:val="006D0D22"/>
    <w:rsid w:val="006F162A"/>
    <w:rsid w:val="00742751"/>
    <w:rsid w:val="00867BBD"/>
    <w:rsid w:val="008C15E5"/>
    <w:rsid w:val="008E2306"/>
    <w:rsid w:val="009E27FF"/>
    <w:rsid w:val="00A06BDC"/>
    <w:rsid w:val="00A518A5"/>
    <w:rsid w:val="00AB690C"/>
    <w:rsid w:val="00B5136F"/>
    <w:rsid w:val="00BC4241"/>
    <w:rsid w:val="00C07841"/>
    <w:rsid w:val="00C83296"/>
    <w:rsid w:val="00CB62D8"/>
    <w:rsid w:val="00CE0258"/>
    <w:rsid w:val="00F240CB"/>
    <w:rsid w:val="00F8244C"/>
    <w:rsid w:val="00FB2D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E8368AE"/>
  <w15:chartTrackingRefBased/>
  <w15:docId w15:val="{0D10C1AD-B3BB-1942-AAF6-21E029AF5E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3255F"/>
    <w:pPr>
      <w:spacing w:after="120" w:line="360" w:lineRule="auto"/>
    </w:pPr>
    <w:rPr>
      <w:rFonts w:ascii="Arial" w:eastAsiaTheme="minorEastAsia" w:hAnsi="Arial"/>
      <w:sz w:val="22"/>
      <w:lang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TpageAuthors">
    <w:name w:val="T page:Authors"/>
    <w:basedOn w:val="Normal"/>
    <w:next w:val="Normal"/>
    <w:uiPriority w:val="99"/>
    <w:rsid w:val="0023255F"/>
    <w:pPr>
      <w:overflowPunct w:val="0"/>
      <w:autoSpaceDE w:val="0"/>
      <w:autoSpaceDN w:val="0"/>
      <w:adjustRightInd w:val="0"/>
      <w:spacing w:before="1440" w:after="240" w:line="480" w:lineRule="auto"/>
      <w:jc w:val="center"/>
      <w:textAlignment w:val="baseline"/>
    </w:pPr>
    <w:rPr>
      <w:rFonts w:eastAsia="MS Minngs" w:cs="Times New Roman"/>
      <w:szCs w:val="20"/>
      <w:lang w:eastAsia="en-US"/>
    </w:rPr>
  </w:style>
  <w:style w:type="character" w:styleId="Hyperlink">
    <w:name w:val="Hyperlink"/>
    <w:basedOn w:val="DefaultParagraphFont"/>
    <w:uiPriority w:val="99"/>
    <w:unhideWhenUsed/>
    <w:rsid w:val="0023255F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8</Pages>
  <Words>493</Words>
  <Characters>2812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Dalbey, Ross</dc:creator>
  <cp:keywords/>
  <dc:description/>
  <cp:lastModifiedBy>Dalbey, Ross</cp:lastModifiedBy>
  <cp:revision>8</cp:revision>
  <dcterms:created xsi:type="dcterms:W3CDTF">2022-02-02T13:13:00Z</dcterms:created>
  <dcterms:modified xsi:type="dcterms:W3CDTF">2022-02-28T14:20:00Z</dcterms:modified>
</cp:coreProperties>
</file>